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Hi everybody,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I’ll shortly be inviting you to a group training session to get to grips with our new note taking tool, Glean.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rPr>
          <w:b w:val="1"/>
          <w:color w:val="333740"/>
          <w:sz w:val="20"/>
          <w:szCs w:val="20"/>
        </w:rPr>
      </w:pPr>
      <w:r w:rsidDel="00000000" w:rsidR="00000000" w:rsidRPr="00000000">
        <w:rPr>
          <w:b w:val="1"/>
          <w:color w:val="333740"/>
          <w:sz w:val="20"/>
          <w:szCs w:val="20"/>
          <w:rtl w:val="0"/>
        </w:rPr>
        <w:t xml:space="preserve">What’s Glean?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It’s a simpler, smarter solution for note taking support. Using a web and mobile app students are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empowered to take notes independently and improve learning outcomes.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b w:val="1"/>
          <w:color w:val="333740"/>
          <w:sz w:val="20"/>
          <w:szCs w:val="20"/>
          <w:rtl w:val="0"/>
        </w:rPr>
        <w:t xml:space="preserve">The highlights for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hd w:fill="ffffff" w:val="clear"/>
        <w:ind w:left="720" w:hanging="360"/>
        <w:rPr>
          <w:color w:val="333740"/>
          <w:sz w:val="20"/>
          <w:szCs w:val="20"/>
          <w:u w:val="none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A step-by-step note taking process combining audio, text and slides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hd w:fill="ffffff" w:val="clear"/>
        <w:ind w:left="720" w:hanging="360"/>
        <w:rPr>
          <w:color w:val="333740"/>
          <w:sz w:val="20"/>
          <w:szCs w:val="20"/>
          <w:u w:val="none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Accessible interface for most learning needs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hd w:fill="ffffff" w:val="clear"/>
        <w:ind w:left="720" w:hanging="360"/>
        <w:rPr>
          <w:color w:val="333740"/>
          <w:sz w:val="20"/>
          <w:szCs w:val="20"/>
          <w:u w:val="none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Suitable for in-person classes and with online learning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rPr>
          <w:b w:val="1"/>
          <w:color w:val="333740"/>
          <w:sz w:val="20"/>
          <w:szCs w:val="20"/>
        </w:rPr>
      </w:pPr>
      <w:r w:rsidDel="00000000" w:rsidR="00000000" w:rsidRPr="00000000">
        <w:rPr>
          <w:b w:val="1"/>
          <w:color w:val="333740"/>
          <w:sz w:val="20"/>
          <w:szCs w:val="20"/>
          <w:rtl w:val="0"/>
        </w:rPr>
        <w:t xml:space="preserve">The plusses for us: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hd w:fill="ffffff" w:val="clear"/>
        <w:ind w:left="720" w:hanging="360"/>
        <w:rPr>
          <w:color w:val="333740"/>
          <w:sz w:val="20"/>
          <w:szCs w:val="20"/>
          <w:u w:val="none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In-built training within the app and a suite of resources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hd w:fill="ffffff" w:val="clear"/>
        <w:ind w:left="720" w:hanging="360"/>
        <w:rPr>
          <w:color w:val="333740"/>
          <w:sz w:val="20"/>
          <w:szCs w:val="20"/>
          <w:u w:val="none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Insight into student usage to tailor support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hd w:fill="ffffff" w:val="clear"/>
        <w:ind w:left="720" w:hanging="360"/>
        <w:rPr>
          <w:color w:val="333740"/>
          <w:sz w:val="20"/>
          <w:szCs w:val="20"/>
          <w:u w:val="none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Bulk invite and license management for easy admin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rPr>
          <w:b w:val="1"/>
          <w:color w:val="333740"/>
          <w:sz w:val="20"/>
          <w:szCs w:val="20"/>
        </w:rPr>
      </w:pPr>
      <w:r w:rsidDel="00000000" w:rsidR="00000000" w:rsidRPr="00000000">
        <w:rPr>
          <w:b w:val="1"/>
          <w:color w:val="333740"/>
          <w:sz w:val="20"/>
          <w:szCs w:val="20"/>
          <w:rtl w:val="0"/>
        </w:rPr>
        <w:t xml:space="preserve">Getting Trained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I want to run a short training session with the team to show you Glean, as well as Glean Admin which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allows us to easily manage and monitor our licenses.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We’ll look at the best way to introduce Glean to students and how to answer their questions effectively.</w:t>
      </w:r>
    </w:p>
    <w:p w:rsidR="00000000" w:rsidDel="00000000" w:rsidP="00000000" w:rsidRDefault="00000000" w:rsidRPr="00000000" w14:paraId="00000018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I’d love you to be part of our rollout team as you’re key to supporting students with note taking accommodations.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The session should give you the tools you need to train students confidently.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rPr>
          <w:b w:val="1"/>
          <w:color w:val="333740"/>
          <w:sz w:val="20"/>
          <w:szCs w:val="20"/>
        </w:rPr>
      </w:pPr>
      <w:r w:rsidDel="00000000" w:rsidR="00000000" w:rsidRPr="00000000">
        <w:rPr>
          <w:b w:val="1"/>
          <w:color w:val="333740"/>
          <w:sz w:val="20"/>
          <w:szCs w:val="20"/>
          <w:rtl w:val="0"/>
        </w:rPr>
        <w:t xml:space="preserve">Training Details</w:t>
      </w:r>
    </w:p>
    <w:p w:rsidR="00000000" w:rsidDel="00000000" w:rsidP="00000000" w:rsidRDefault="00000000" w:rsidRPr="00000000" w14:paraId="0000001D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Time: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Venue:</w:t>
      </w:r>
    </w:p>
    <w:p w:rsidR="00000000" w:rsidDel="00000000" w:rsidP="00000000" w:rsidRDefault="00000000" w:rsidRPr="00000000" w14:paraId="00000020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Come prepared with: </w:t>
      </w:r>
    </w:p>
    <w:p w:rsidR="00000000" w:rsidDel="00000000" w:rsidP="00000000" w:rsidRDefault="00000000" w:rsidRPr="00000000" w14:paraId="00000021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If you want to check Glean out before our session together, you can head to their website here glean.co/institutions .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color w:val="333740"/>
          <w:sz w:val="20"/>
          <w:szCs w:val="20"/>
          <w:rtl w:val="0"/>
        </w:rPr>
        <w:t xml:space="preserve">Many thanks,</w:t>
      </w:r>
    </w:p>
    <w:p w:rsidR="00000000" w:rsidDel="00000000" w:rsidP="00000000" w:rsidRDefault="00000000" w:rsidRPr="00000000" w14:paraId="00000025">
      <w:pPr>
        <w:pageBreakBefore w:val="0"/>
        <w:shd w:fill="ffffff" w:val="clear"/>
        <w:rPr>
          <w:color w:val="3337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